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Clemmer James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 PLAZA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ANGIODYNAMICS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14.14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863,941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13.51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853,292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13.51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841,528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13.51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841,041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836,818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exempt disposition of 18,588 shares of common stock of AngioDynamics, Inc. ("AngioDynamics") was made to satisfy tax withholding obligations in connection with the pre-determined vesting of shares underlying restricted stock units granted to the reporting person on July 16,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exempt disposition of 10,649 shares of common stock of AngioDynamics was made to satisfy tax withholding obligations in connection with the pre-determined vesting of shares underlying restricted stock units granted to the reporting person on July 17,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exempt disposition of 11,764 shares of common stock of AngioDynamics was made to satisfy tax withholding obligations in connection with the pre-determined vesting of shares underlying restricted stock units granted to the reporting person on July 19,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exempt disposition of 487 shares of common stock of AngioDynamics was made to satisfy tax withholding obligations in connection with the pre-determined vesting of shares underlying restricted stock units granted to the reporting person on July 19,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exempt disposition of 4,223 shares of common stock of AngioDynamics was made to satisfy tax withholding obligations in connection with the pre-determined vesting of shares underlying restricted stock units granted to the reporting person on July 20,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Lawrence T. Weiss,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6700" TargetMode="External"/><Relationship Id="rId5" Type="http://schemas.openxmlformats.org/officeDocument/2006/relationships/hyperlink" Target="http://www.sec.gov/cgi-bin/browse-edgar?action=getcompany&amp;CIK=0001275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803</Words>
  <Characters>4379</Characters>
  <CharactersWithSpaces>5079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