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Tarnoff Michael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95,265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acquisition of 11,887 shares of common stock of AngioDynamics, Inc. ("AngioDynamics") represents 11,887 restricted stock units granted as regular annual compensation for service as a director of AngioDynamics. The restricted stock units immediately vested at the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T. Weiss,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3289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3285</Characters>
  <CharactersWithSpaces>3821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