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Nighan Warren JR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ANGIODYNAMICS,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 PLAZA DRIVE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LATHAM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12110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ANGIODYNAMICS INC</w:t>
              </w:r>
            </w:hyperlink>
            <w:r>
              <w:rPr/>
              <w:t xml:space="preserve"> [ </w:t>
            </w:r>
            <w:r>
              <w:rPr>
                <w:rFonts w:ascii="Times;serif" w:hAnsi="Times;serif"/>
                <w:color w:val="0000FF"/>
                <w:sz w:val="24"/>
                <w:shd w:fill="FFFFFF" w:val="clear"/>
              </w:rPr>
              <w:t>ANGO</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SVP Quality and Regulatory</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23,370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14.72</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64,745</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These shares were purchased in multiple transactions at prices ranging from $14.65 to $14.80, inclusive. The reporting person has provided to AngioDynamics, Inc., and undertakes to provide to any security holder of AngioDynamics, Inc., or the staff of the Securities and Exchange Commission, upon request, full information regarding the number of shares purchased at each separate price within the range set forth in this footnote 1.</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Lawrence T. Weiss, Attorney in 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07345" TargetMode="External"/><Relationship Id="rId5" Type="http://schemas.openxmlformats.org/officeDocument/2006/relationships/hyperlink" Target="http://www.sec.gov/cgi-bin/browse-edgar?action=getcompany&amp;CIK=000127518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3504</Characters>
  <CharactersWithSpaces>4081</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