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WESLEY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 PLAZA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ANGIODYNAMICS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155,425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acquisition of 11,887 shares of common stock of AngioDynamics, Inc. ("AngioDynamics") represents 11,887 restricted stock units granted as regular annual compensation for service as a director of AngioDynamics. The restricted stock units immediately vested at the time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Lawrence T. Weiss,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8791" TargetMode="External"/><Relationship Id="rId5" Type="http://schemas.openxmlformats.org/officeDocument/2006/relationships/hyperlink" Target="http://www.sec.gov/cgi-bin/browse-edgar?action=getcompany&amp;CIK=0001275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3284</Characters>
  <CharactersWithSpaces>3819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