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REED JAN STERN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 PLAZA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ANGIODYNAMICS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ANGO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11,887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116,921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acquisition of 11,887 shares of common stock of AngioDynamics, Inc. ("AngioDynamics") represents 11,887 restricted stock units granted as regular annual compensation for service as a director of AngioDynamics. The restricted stock units immediately vested at the time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Lawrence T. Weiss,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24181" TargetMode="External"/><Relationship Id="rId5" Type="http://schemas.openxmlformats.org/officeDocument/2006/relationships/hyperlink" Target="http://www.sec.gov/cgi-bin/browse-edgar?action=getcompany&amp;CIK=00012751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602</Words>
  <Characters>3283</Characters>
  <CharactersWithSpaces>3819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